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numbers-29"/>
    <w:p>
      <w:pPr>
        <w:pStyle w:val="Heading1"/>
      </w:pPr>
      <w:r>
        <w:t xml:space="preserve">Homiletics Analysis: Numbers 29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29 is a liturgical calendar text, a detailed divine prescription for the sacrificial offerings required on three successive festivals in the seventh month of the Israelite year: the Day of Trumpets (vv. 1–6), the Day of Atonement (vv. 7–11), and the Feast of Tabernacles/Booths (vv. 12–40). The seventh month is the most liturgically dense month in Israel’s calendar, and this chapter functions as the LORD’s precise specification of what that density requires. The offerings are catalogued with exacting repetition — burnt offerings, sin offerings, and grain and drink offerings — with their specific animal counts, cereal accompaniments, and sequential diminishment across the eight days of Tabernacles. The chapter closes with a summary command: these are the appointed offerings, distinct from vows and freewill offerings, which the people may bring in addition (v. 39).</w:t>
      </w:r>
    </w:p>
    <w:p>
      <w:pPr>
        <w:pStyle w:val="BodyText"/>
      </w:pPr>
      <w:r>
        <w:t xml:space="preserve">The structural logic is cumulative: the seventh month begins with trumpets signaling the sacred assembly, intensifies at the tenth day with the full humbling of atonement, then expands into the eight-day feast of Tabernacles — the most elaborate sacrificial cycle in the entire Mosaic calendar. The declining burnt offering sequence across the eight days of Tabernacles (thirteen bulls on day one, declining by one bull per day to seven on day seven, then a single bull on the eighth day) has a distinctive rhythmic character — not arbitrary but structured, as if the entire month narrates movement toward a climax and then a resolution.</w:t>
      </w:r>
    </w:p>
    <w:p>
      <w:pPr>
        <w:pStyle w:val="BodyText"/>
      </w:pPr>
      <w:r>
        <w:rPr>
          <w:b/>
          <w:bCs/>
        </w:rPr>
        <w:t xml:space="preserve">This Text — Intent</w:t>
      </w:r>
    </w:p>
    <w:p>
      <w:pPr>
        <w:pStyle w:val="BodyText"/>
      </w:pPr>
      <w:r>
        <w:t xml:space="preserve">God is seeking to impress upon Israel — and, through Israel’s record, upon every subsequent reader — that access to His presence is neither casual nor self-determined. It is costly, ordered, sustained, and entirely on His terms. The repeated assembly commands, the precision of the offerings, and the sheer volume of prescribed sacrifice together accomplish a cumulative effect: worship is not what you bring when you feel like it, but what the LORD has designed and appointed. The intent is reverence, dependence, and the formation of a people whose entire annual rhythm is structured around God’s calendar rather than their own.</w:t>
      </w:r>
    </w:p>
    <w:p>
      <w:r>
        <w:pict>
          <v:rect style="width:0;height:1.5pt" o:hralign="center" o:hrstd="t" o:hr="t"/>
        </w:pict>
      </w:r>
    </w:p>
    <w:p>
      <w:pPr>
        <w:pStyle w:val="FirstParagraph"/>
      </w:pPr>
      <w:r>
        <w:rPr>
          <w:b/>
          <w:bCs/>
        </w:rPr>
        <w:t xml:space="preserve">Subject Sentence:</w:t>
      </w:r>
    </w:p>
    <w:p>
      <w:pPr>
        <w:pStyle w:val="BodyText"/>
      </w:pPr>
      <w:r>
        <w:t xml:space="preserve">The LORD prescribes the seventh month’s sacred assemblies and their costly, ordered sacrificial worship.</w:t>
      </w:r>
    </w:p>
    <w:p>
      <w:r>
        <w:pict>
          <v:rect style="width:0;height:1.5pt" o:hralign="center" o:hrstd="t" o:hr="t"/>
        </w:pict>
      </w:r>
    </w:p>
    <w:p>
      <w:pPr>
        <w:pStyle w:val="FirstParagraph"/>
      </w:pPr>
      <w:r>
        <w:rPr>
          <w:b/>
          <w:bCs/>
        </w:rPr>
        <w:t xml:space="preserve">Primary Claim:</w:t>
      </w:r>
    </w:p>
    <w:p>
      <w:pPr>
        <w:pStyle w:val="BodyText"/>
      </w:pPr>
      <w:r>
        <w:t xml:space="preserve">God structures His people’s worship on His own terms — precise, costly, and calendar-shaping — so that every approach to His presence declares their complete dependence on His provision for atonement and their life as a people who exist to honor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sacrificial system</w:t>
      </w:r>
    </w:p>
    <w:p>
      <w:pPr>
        <w:pStyle w:val="BodyText"/>
      </w:pPr>
      <w:r>
        <w:t xml:space="preserve">The most significant interpretive question in Numbers 29 is what the sacrificial precision</w:t>
      </w:r>
      <w:r>
        <w:t xml:space="preserve"> </w:t>
      </w:r>
      <w:r>
        <w:rPr>
          <w:i/>
          <w:iCs/>
        </w:rPr>
        <w:t xml:space="preserve">means</w:t>
      </w:r>
      <w:r>
        <w:t xml:space="preserve"> </w:t>
      </w:r>
      <w:r>
        <w:t xml:space="preserve">— both for Israel and for Christian readers. Several traditions handle this differently.</w:t>
      </w:r>
    </w:p>
    <w:p>
      <w:pPr>
        <w:pStyle w:val="BodyText"/>
      </w:pPr>
      <w:r>
        <w:t xml:space="preserve">A</w:t>
      </w:r>
      <w:r>
        <w:t xml:space="preserve"> </w:t>
      </w:r>
      <w:r>
        <w:rPr>
          <w:i/>
          <w:iCs/>
        </w:rPr>
        <w:t xml:space="preserve">dispensational</w:t>
      </w:r>
      <w:r>
        <w:t xml:space="preserve"> </w:t>
      </w:r>
      <w:r>
        <w:t xml:space="preserve">reading typically emphasizes the discontinuity between this system and the New Covenant, treating these regulations as belonging exclusively to the Mosaic economy, fulfilled and set aside in Christ. This reading rightly acknowledges the typological exhaustion of the Levitical system at the cross (Hebrews 10), but it risks reducing these chapters to a historical curiosity rather than a permanent revelation of what it costs to approach a holy God. The text should be</w:t>
      </w:r>
      <w:r>
        <w:t xml:space="preserve"> </w:t>
      </w:r>
      <w:r>
        <w:rPr>
          <w:i/>
          <w:iCs/>
        </w:rPr>
        <w:t xml:space="preserve">qualified</w:t>
      </w:r>
      <w:r>
        <w:t xml:space="preserve"> </w:t>
      </w:r>
      <w:r>
        <w:t xml:space="preserve">here: dispensationalism is correct that the regulations are not binding on the church, but wrong to the degree it treats the theology embedded in them as similarly discontinued.</w:t>
      </w:r>
    </w:p>
    <w:p>
      <w:pPr>
        <w:pStyle w:val="BodyText"/>
      </w:pPr>
      <w:r>
        <w:t xml:space="preserve">A</w:t>
      </w:r>
      <w:r>
        <w:t xml:space="preserve"> </w:t>
      </w:r>
      <w:r>
        <w:rPr>
          <w:i/>
          <w:iCs/>
        </w:rPr>
        <w:t xml:space="preserve">Lutheran</w:t>
      </w:r>
      <w:r>
        <w:t xml:space="preserve"> </w:t>
      </w:r>
      <w:r>
        <w:t xml:space="preserve">reading tends to see the entire sacrificial calendar as Law — the crushing weight of obligation that drives the sinner to Christ. There is genuine insight here: the sheer volume and repetition of required sacrifice does function to show the impossibility of self-sufficiency before God. But the Lutheran framework can underread the</w:t>
      </w:r>
      <w:r>
        <w:t xml:space="preserve"> </w:t>
      </w:r>
      <w:r>
        <w:rPr>
          <w:i/>
          <w:iCs/>
        </w:rPr>
        <w:t xml:space="preserve">joy</w:t>
      </w:r>
      <w:r>
        <w:t xml:space="preserve"> </w:t>
      </w:r>
      <w:r>
        <w:t xml:space="preserve">embedded in the Feast of Tabernacles (compare Deuteronomy 16:13–15), treating the calendar as pure burden rather than as both burden and delight.</w:t>
      </w:r>
      <w:r>
        <w:t xml:space="preserve"> </w:t>
      </w:r>
      <w:r>
        <w:rPr>
          <w:i/>
          <w:iCs/>
        </w:rPr>
        <w:t xml:space="preserve">Qualify</w:t>
      </w:r>
      <w:r>
        <w:t xml:space="preserve"> </w:t>
      </w:r>
      <w:r>
        <w:t xml:space="preserve">this reading.</w:t>
      </w:r>
    </w:p>
    <w:p>
      <w:pPr>
        <w:pStyle w:val="BodyText"/>
      </w:pPr>
      <w:r>
        <w:t xml:space="preserve">The</w:t>
      </w:r>
      <w:r>
        <w:t xml:space="preserve"> </w:t>
      </w:r>
      <w:r>
        <w:rPr>
          <w:i/>
          <w:iCs/>
        </w:rPr>
        <w:t xml:space="preserve">Reformed</w:t>
      </w:r>
      <w:r>
        <w:t xml:space="preserve"> </w:t>
      </w:r>
      <w:r>
        <w:t xml:space="preserve">reading — favored here — holds that the sacrificial system is simultaneously typological (pointing to Christ’s final atonement), formative (shaping Israel into a worshipping community ordered around God’s presence), and permanently revelatory (showing what is true about God’s holiness and the cost of access that does not change across the testaments). The precision and costliness of Numbers 29 permanently teaches that there is no casual approach to God; the calendar itself preaches total consecration. Christ does not eliminate these truths but fulfills and concentrates them — the single sacrifice of Hebrews 10 accomplishes what all of Numbers 29 could only signify.</w:t>
      </w:r>
    </w:p>
    <w:p>
      <w:pPr>
        <w:pStyle w:val="BodyText"/>
      </w:pPr>
      <w:r>
        <w:rPr>
          <w:b/>
          <w:bCs/>
        </w:rPr>
        <w:t xml:space="preserve">The Tabernacles offering sequence and its interpretation</w:t>
      </w:r>
    </w:p>
    <w:p>
      <w:pPr>
        <w:pStyle w:val="BodyText"/>
      </w:pPr>
      <w:r>
        <w:t xml:space="preserve">The diminishing bull sequence across the eight days of Tabernacles (thirteen to seven, then one) has attracted various interpretations. Rabbinic tradition counted the total bulls (seventy) as representing the seventy nations of Genesis 10, reading Tabernacles as an intercession for the whole world. This is a suggestive reading with some canonical traction (see Zechariah 14:16–19 where the nations keep Tabernacles in the eschaton), but it is exegetically speculative — the text does not itself provide this key.</w:t>
      </w:r>
      <w:r>
        <w:t xml:space="preserve"> </w:t>
      </w:r>
      <w:r>
        <w:rPr>
          <w:i/>
          <w:iCs/>
        </w:rPr>
        <w:t xml:space="preserve">Acknowledge</w:t>
      </w:r>
      <w:r>
        <w:t xml:space="preserve"> </w:t>
      </w:r>
      <w:r>
        <w:t xml:space="preserve">the insight without adopting the interpretive move. The more textually grounded reading notes the deliberate structuring of the sequence as expressing completeness and ordered movement toward a climactic resolution on the eighth day — the great assembly (v. 35) that closes the month.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23</w:t>
      </w:r>
      <w:r>
        <w:t xml:space="preserve"> </w:t>
      </w:r>
      <w:r>
        <w:t xml:space="preserve">— The companion calendar text, establishing the identity and theological meaning of each appointed feast; Numbers 29 is the sacrificial specification of what Leviticus 23 names and narrates.</w:t>
      </w:r>
    </w:p>
    <w:p>
      <w:pPr>
        <w:numPr>
          <w:ilvl w:val="0"/>
          <w:numId w:val="1001"/>
        </w:numPr>
      </w:pPr>
      <w:r>
        <w:rPr>
          <w:b/>
          <w:bCs/>
        </w:rPr>
        <w:t xml:space="preserve">Hebrews 10:1–14</w:t>
      </w:r>
      <w:r>
        <w:t xml:space="preserve"> </w:t>
      </w:r>
      <w:r>
        <w:t xml:space="preserve">— The New Testament’s most direct theological engagement with the Levitical sacrificial system; establishes that the repetition of sacrifice was itself a permanent testimony to its incompleteness, pointing toward the single sufficient offering of Christ.</w:t>
      </w:r>
    </w:p>
    <w:p>
      <w:pPr>
        <w:numPr>
          <w:ilvl w:val="0"/>
          <w:numId w:val="1001"/>
        </w:numPr>
      </w:pPr>
      <w:r>
        <w:rPr>
          <w:b/>
          <w:bCs/>
        </w:rPr>
        <w:t xml:space="preserve">John 7:37–38</w:t>
      </w:r>
      <w:r>
        <w:t xml:space="preserve"> </w:t>
      </w:r>
      <w:r>
        <w:t xml:space="preserve">— Jesus’ cry on the last great day of the Feast of Tabernacles —</w:t>
      </w:r>
      <w:r>
        <w:t xml:space="preserve"> </w:t>
      </w:r>
      <w:r>
        <w:t xml:space="preserve">“If anyone thirsts, let him come to me and drink”</w:t>
      </w:r>
      <w:r>
        <w:t xml:space="preserve"> </w:t>
      </w:r>
      <w:r>
        <w:t xml:space="preserve">— spoken against the backdrop of the elaborate eighth-day assembly prescribed in Numbers 29:35; Christ claims to be the fulfillment toward which the entire feast was pointing.</w:t>
      </w:r>
    </w:p>
    <w:p>
      <w:pPr>
        <w:numPr>
          <w:ilvl w:val="0"/>
          <w:numId w:val="1001"/>
        </w:numPr>
      </w:pPr>
      <w:r>
        <w:rPr>
          <w:b/>
          <w:bCs/>
        </w:rPr>
        <w:t xml:space="preserve">Psalm 50:7–15</w:t>
      </w:r>
      <w:r>
        <w:t xml:space="preserve"> </w:t>
      </w:r>
      <w:r>
        <w:t xml:space="preserve">— God’s own commentary that what He desires is not the sacrifice itself (He owns the cattle on a thousand hills) but the heart of dependence and praise; the theology of Numbers 29 presupposes this — the offerings are not transactional payments but appointed expressions of a worshipping people’s total reliance.</w:t>
      </w:r>
    </w:p>
    <w:p>
      <w:pPr>
        <w:numPr>
          <w:ilvl w:val="0"/>
          <w:numId w:val="1001"/>
        </w:numPr>
      </w:pPr>
      <w:r>
        <w:rPr>
          <w:b/>
          <w:bCs/>
        </w:rPr>
        <w:t xml:space="preserve">Zechariah 14:16–19</w:t>
      </w:r>
      <w:r>
        <w:t xml:space="preserve"> </w:t>
      </w:r>
      <w:r>
        <w:t xml:space="preserve">— The eschatological vision of the nations streaming to Jerusalem to keep the Feast of Tabernacles; Numbers 29’s feast carries within it the seed of a universal worship that will one day encompass the whole world under Christ’s reign.</w:t>
      </w:r>
    </w:p>
    <w:p>
      <w:r>
        <w:pict>
          <v:rect style="width:0;height:1.5pt" o:hralign="center" o:hrstd="t" o:hr="t"/>
        </w:pict>
      </w:r>
    </w:p>
    <w:p>
      <w:pPr>
        <w:pStyle w:val="FirstParagraph"/>
      </w:pPr>
      <w:r>
        <w:rPr>
          <w:b/>
          <w:bCs/>
        </w:rPr>
        <w:t xml:space="preserve">Aim:</w:t>
      </w:r>
    </w:p>
    <w:p>
      <w:pPr>
        <w:pStyle w:val="BodyText"/>
      </w:pPr>
      <w:r>
        <w:t xml:space="preserve">To demonstrate that God’s design of ordered, costly, calendar-shaping worship reveals both the seriousness of His holiness and the totality of the dependence He requires from His people — and to show how Christ fulfills and concentrates what Numbers 29 can only point toward.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first day of the seventh month designated as a holy convocation; the blowing of trumpets; no ordinary work</w:t>
            </w:r>
          </w:p>
        </w:tc>
        <w:tc>
          <w:tcPr/>
          <w:p>
            <w:pPr>
              <w:pStyle w:val="Compact"/>
            </w:pPr>
            <w:r>
              <w:t xml:space="preserve">The seventh month (Tishri) is Israel’s most sacred month; the trumpet signals sacred assembly</w:t>
            </w:r>
          </w:p>
        </w:tc>
      </w:tr>
      <w:tr>
        <w:tc>
          <w:tcPr/>
          <w:p>
            <w:pPr>
              <w:pStyle w:val="Compact"/>
            </w:pPr>
            <w:r>
              <w:t xml:space="preserve">2–5</w:t>
            </w:r>
          </w:p>
        </w:tc>
        <w:tc>
          <w:tcPr/>
          <w:p>
            <w:pPr>
              <w:pStyle w:val="Compact"/>
            </w:pPr>
            <w:r>
              <w:t xml:space="preserve">Burnt offering for the Day of Trumpets: one bull, one ram, seven male lambs; grain and drink offerings accompanying each</w:t>
            </w:r>
          </w:p>
        </w:tc>
        <w:tc>
          <w:tcPr/>
          <w:p>
            <w:pPr>
              <w:pStyle w:val="Compact"/>
            </w:pPr>
            <w:r>
              <w:t xml:space="preserve">Specific, detailed — the offering is not left to Israel’s discretion</w:t>
            </w:r>
          </w:p>
        </w:tc>
      </w:tr>
      <w:tr>
        <w:tc>
          <w:tcPr/>
          <w:p>
            <w:pPr>
              <w:pStyle w:val="Compact"/>
            </w:pPr>
            <w:r>
              <w:t xml:space="preserve">6</w:t>
            </w:r>
          </w:p>
        </w:tc>
        <w:tc>
          <w:tcPr/>
          <w:p>
            <w:pPr>
              <w:pStyle w:val="Compact"/>
            </w:pPr>
            <w:r>
              <w:t xml:space="preserve">These are in addition to the monthly burnt offering and the regular daily burnt offering</w:t>
            </w:r>
          </w:p>
        </w:tc>
        <w:tc>
          <w:tcPr/>
          <w:p>
            <w:pPr>
              <w:pStyle w:val="Compact"/>
            </w:pPr>
            <w:r>
              <w:t xml:space="preserve">Layers of sacrifice accumulate; the seventh month intensifies an already existing pattern</w:t>
            </w:r>
          </w:p>
        </w:tc>
      </w:tr>
      <w:tr>
        <w:tc>
          <w:tcPr/>
          <w:p>
            <w:pPr>
              <w:pStyle w:val="Compact"/>
            </w:pPr>
            <w:r>
              <w:t xml:space="preserve">7</w:t>
            </w:r>
          </w:p>
        </w:tc>
        <w:tc>
          <w:tcPr/>
          <w:p>
            <w:pPr>
              <w:pStyle w:val="Compact"/>
            </w:pPr>
            <w:r>
              <w:t xml:space="preserve">The tenth day of the seventh month: holy convocation, self-denial (fasting), no ordinary work</w:t>
            </w:r>
          </w:p>
        </w:tc>
        <w:tc>
          <w:tcPr/>
          <w:p>
            <w:pPr>
              <w:pStyle w:val="Compact"/>
            </w:pPr>
            <w:r>
              <w:t xml:space="preserve">The Day of Atonement (Yom Kippur); the solemnity is total</w:t>
            </w:r>
          </w:p>
        </w:tc>
      </w:tr>
      <w:tr>
        <w:tc>
          <w:tcPr/>
          <w:p>
            <w:pPr>
              <w:pStyle w:val="Compact"/>
            </w:pPr>
            <w:r>
              <w:t xml:space="preserve">8–10</w:t>
            </w:r>
          </w:p>
        </w:tc>
        <w:tc>
          <w:tcPr/>
          <w:p>
            <w:pPr>
              <w:pStyle w:val="Compact"/>
            </w:pPr>
            <w:r>
              <w:t xml:space="preserve">Burnt offering for Yom Kippur: one bull, one ram, seven male lambs; grain and drink offerings</w:t>
            </w:r>
          </w:p>
        </w:tc>
        <w:tc>
          <w:tcPr/>
          <w:p>
            <w:pPr>
              <w:pStyle w:val="Compact"/>
            </w:pPr>
            <w:r>
              <w:t xml:space="preserve">Identical in animal count to the Day of Trumpets, but the occasion is wholly different — atonement, not assembly</w:t>
            </w:r>
          </w:p>
        </w:tc>
      </w:tr>
      <w:tr>
        <w:tc>
          <w:tcPr/>
          <w:p>
            <w:pPr>
              <w:pStyle w:val="Compact"/>
            </w:pPr>
            <w:r>
              <w:t xml:space="preserve">11</w:t>
            </w:r>
          </w:p>
        </w:tc>
        <w:tc>
          <w:tcPr/>
          <w:p>
            <w:pPr>
              <w:pStyle w:val="Compact"/>
            </w:pPr>
            <w:r>
              <w:t xml:space="preserve">One male goat as a sin offering; distinct from the Yom Kippur sin offering of Leviticus 16</w:t>
            </w:r>
          </w:p>
        </w:tc>
        <w:tc>
          <w:tcPr/>
          <w:p>
            <w:pPr>
              <w:pStyle w:val="Compact"/>
            </w:pPr>
            <w:r>
              <w:t xml:space="preserve">Leviticus 16 specifies the full Yom Kippur ritual; Numbers 29 specifies the public burnt offerings accompanying it</w:t>
            </w:r>
          </w:p>
        </w:tc>
      </w:tr>
      <w:tr>
        <w:tc>
          <w:tcPr/>
          <w:p>
            <w:pPr>
              <w:pStyle w:val="Compact"/>
            </w:pPr>
            <w:r>
              <w:t xml:space="preserve">12</w:t>
            </w:r>
          </w:p>
        </w:tc>
        <w:tc>
          <w:tcPr/>
          <w:p>
            <w:pPr>
              <w:pStyle w:val="Compact"/>
            </w:pPr>
            <w:r>
              <w:t xml:space="preserve">The fifteenth day of the seventh month: Feast of Tabernacles begins; seven-day festival; no ordinary work</w:t>
            </w:r>
          </w:p>
        </w:tc>
        <w:tc>
          <w:tcPr/>
          <w:p>
            <w:pPr>
              <w:pStyle w:val="Compact"/>
            </w:pPr>
            <w:r>
              <w:t xml:space="preserve">Tabernacles follows five days after Yom Kippur — from atonement to feast</w:t>
            </w:r>
          </w:p>
        </w:tc>
      </w:tr>
      <w:tr>
        <w:tc>
          <w:tcPr/>
          <w:p>
            <w:pPr>
              <w:pStyle w:val="Compact"/>
            </w:pPr>
            <w:r>
              <w:t xml:space="preserve">13–16</w:t>
            </w:r>
          </w:p>
        </w:tc>
        <w:tc>
          <w:tcPr/>
          <w:p>
            <w:pPr>
              <w:pStyle w:val="Compact"/>
            </w:pPr>
            <w:r>
              <w:t xml:space="preserve">Day 1 of Tabernacles: thirteen bulls, two rams, fourteen male lambs; one goat as sin offering</w:t>
            </w:r>
          </w:p>
        </w:tc>
        <w:tc>
          <w:tcPr/>
          <w:p>
            <w:pPr>
              <w:pStyle w:val="Compact"/>
            </w:pPr>
            <w:r>
              <w:t xml:space="preserve">The opening day has the largest offering; the pattern will diminish</w:t>
            </w:r>
          </w:p>
        </w:tc>
      </w:tr>
      <w:tr>
        <w:tc>
          <w:tcPr/>
          <w:p>
            <w:pPr>
              <w:pStyle w:val="Compact"/>
            </w:pPr>
            <w:r>
              <w:t xml:space="preserve">17–19</w:t>
            </w:r>
          </w:p>
        </w:tc>
        <w:tc>
          <w:tcPr/>
          <w:p>
            <w:pPr>
              <w:pStyle w:val="Compact"/>
            </w:pPr>
            <w:r>
              <w:t xml:space="preserve">Day 2: twelve bulls, two rams, fourteen lambs; one goat</w:t>
            </w:r>
          </w:p>
        </w:tc>
        <w:tc>
          <w:tcPr/>
          <w:p>
            <w:pPr>
              <w:pStyle w:val="Compact"/>
            </w:pPr>
            <w:r>
              <w:t xml:space="preserve">One fewer bull than Day 1; the sequence begins</w:t>
            </w:r>
          </w:p>
        </w:tc>
      </w:tr>
      <w:tr>
        <w:tc>
          <w:tcPr/>
          <w:p>
            <w:pPr>
              <w:pStyle w:val="Compact"/>
            </w:pPr>
            <w:r>
              <w:t xml:space="preserve">20–22</w:t>
            </w:r>
          </w:p>
        </w:tc>
        <w:tc>
          <w:tcPr/>
          <w:p>
            <w:pPr>
              <w:pStyle w:val="Compact"/>
            </w:pPr>
            <w:r>
              <w:t xml:space="preserve">Day 3: eleven bulls, two rams, fourteen lambs; one goat</w:t>
            </w:r>
          </w:p>
        </w:tc>
        <w:tc>
          <w:tcPr/>
          <w:p>
            <w:pPr>
              <w:pStyle w:val="Compact"/>
            </w:pPr>
            <w:r>
              <w:t xml:space="preserve">The rhythm continues with disciplined precision</w:t>
            </w:r>
          </w:p>
        </w:tc>
      </w:tr>
      <w:tr>
        <w:tc>
          <w:tcPr/>
          <w:p>
            <w:pPr>
              <w:pStyle w:val="Compact"/>
            </w:pPr>
            <w:r>
              <w:t xml:space="preserve">23–25</w:t>
            </w:r>
          </w:p>
        </w:tc>
        <w:tc>
          <w:tcPr/>
          <w:p>
            <w:pPr>
              <w:pStyle w:val="Compact"/>
            </w:pPr>
            <w:r>
              <w:t xml:space="preserve">Day 4: ten bulls, two rams, fourteen lambs; one goat</w:t>
            </w:r>
          </w:p>
        </w:tc>
        <w:tc>
          <w:tcPr/>
          <w:p>
            <w:pPr>
              <w:pStyle w:val="Compact"/>
            </w:pPr>
            <w:r>
              <w:t xml:space="preserve">Midpoint of the feast</w:t>
            </w:r>
          </w:p>
        </w:tc>
      </w:tr>
      <w:tr>
        <w:tc>
          <w:tcPr/>
          <w:p>
            <w:pPr>
              <w:pStyle w:val="Compact"/>
            </w:pPr>
            <w:r>
              <w:t xml:space="preserve">26–28</w:t>
            </w:r>
          </w:p>
        </w:tc>
        <w:tc>
          <w:tcPr/>
          <w:p>
            <w:pPr>
              <w:pStyle w:val="Compact"/>
            </w:pPr>
            <w:r>
              <w:t xml:space="preserve">Day 5: nine bulls, two rams, fourteen lambs; one goat</w:t>
            </w:r>
          </w:p>
        </w:tc>
        <w:tc>
          <w:tcPr/>
          <w:p>
            <w:pPr>
              <w:pStyle w:val="Compact"/>
            </w:pPr>
            <w:r>
              <w:t xml:space="preserve">Continuing descent</w:t>
            </w:r>
          </w:p>
        </w:tc>
      </w:tr>
      <w:tr>
        <w:tc>
          <w:tcPr/>
          <w:p>
            <w:pPr>
              <w:pStyle w:val="Compact"/>
            </w:pPr>
            <w:r>
              <w:t xml:space="preserve">29–31</w:t>
            </w:r>
          </w:p>
        </w:tc>
        <w:tc>
          <w:tcPr/>
          <w:p>
            <w:pPr>
              <w:pStyle w:val="Compact"/>
            </w:pPr>
            <w:r>
              <w:t xml:space="preserve">Day 6: eight bulls, two rams, fourteen lambs; one goat</w:t>
            </w:r>
          </w:p>
        </w:tc>
        <w:tc>
          <w:tcPr/>
          <w:p>
            <w:pPr>
              <w:pStyle w:val="Compact"/>
            </w:pPr>
            <w:r>
              <w:t xml:space="preserve">The count approaches completion</w:t>
            </w:r>
          </w:p>
        </w:tc>
      </w:tr>
      <w:tr>
        <w:tc>
          <w:tcPr/>
          <w:p>
            <w:pPr>
              <w:pStyle w:val="Compact"/>
            </w:pPr>
            <w:r>
              <w:t xml:space="preserve">32–34</w:t>
            </w:r>
          </w:p>
        </w:tc>
        <w:tc>
          <w:tcPr/>
          <w:p>
            <w:pPr>
              <w:pStyle w:val="Compact"/>
            </w:pPr>
            <w:r>
              <w:t xml:space="preserve">Day 7: seven bulls, two rams, fourteen lambs; one goat</w:t>
            </w:r>
          </w:p>
        </w:tc>
        <w:tc>
          <w:tcPr/>
          <w:p>
            <w:pPr>
              <w:pStyle w:val="Compact"/>
            </w:pPr>
            <w:r>
              <w:t xml:space="preserve">The final day of the seven-day feast; seven bulls — numerically complete</w:t>
            </w:r>
          </w:p>
        </w:tc>
      </w:tr>
      <w:tr>
        <w:tc>
          <w:tcPr/>
          <w:p>
            <w:pPr>
              <w:pStyle w:val="Compact"/>
            </w:pPr>
            <w:r>
              <w:t xml:space="preserve">35–38</w:t>
            </w:r>
          </w:p>
        </w:tc>
        <w:tc>
          <w:tcPr/>
          <w:p>
            <w:pPr>
              <w:pStyle w:val="Compact"/>
            </w:pPr>
            <w:r>
              <w:t xml:space="preserve">Day 8 (the solemn assembly): one bull, one ram, seven male lambs; one goat</w:t>
            </w:r>
          </w:p>
        </w:tc>
        <w:tc>
          <w:tcPr/>
          <w:p>
            <w:pPr>
              <w:pStyle w:val="Compact"/>
            </w:pPr>
            <w:r>
              <w:t xml:space="preserve">A distinct, climactic eighth-day assembly; the number drops sharply — this is a new, singular conclusion</w:t>
            </w:r>
          </w:p>
        </w:tc>
      </w:tr>
      <w:tr>
        <w:tc>
          <w:tcPr/>
          <w:p>
            <w:pPr>
              <w:pStyle w:val="Compact"/>
            </w:pPr>
            <w:r>
              <w:t xml:space="preserve">39</w:t>
            </w:r>
          </w:p>
        </w:tc>
        <w:tc>
          <w:tcPr/>
          <w:p>
            <w:pPr>
              <w:pStyle w:val="Compact"/>
            </w:pPr>
            <w:r>
              <w:t xml:space="preserve">Summary: these are distinct from vow offerings and freewill offerings</w:t>
            </w:r>
          </w:p>
        </w:tc>
        <w:tc>
          <w:tcPr/>
          <w:p>
            <w:pPr>
              <w:pStyle w:val="Compact"/>
            </w:pPr>
            <w:r>
              <w:t xml:space="preserve">The required calendar is the floor, not the ceiling; additional offerings may be brought</w:t>
            </w:r>
          </w:p>
        </w:tc>
      </w:tr>
      <w:tr>
        <w:tc>
          <w:tcPr/>
          <w:p>
            <w:pPr>
              <w:pStyle w:val="Compact"/>
            </w:pPr>
            <w:r>
              <w:t xml:space="preserve">40</w:t>
            </w:r>
          </w:p>
        </w:tc>
        <w:tc>
          <w:tcPr/>
          <w:p>
            <w:pPr>
              <w:pStyle w:val="Compact"/>
            </w:pPr>
            <w:r>
              <w:t xml:space="preserve">Moses tells the Israelites everything the LORD commanded</w:t>
            </w:r>
          </w:p>
        </w:tc>
        <w:tc>
          <w:tcPr/>
          <w:p>
            <w:pPr>
              <w:pStyle w:val="Compact"/>
            </w:pPr>
            <w:r>
              <w:t xml:space="preserve">Obedient transmission; the chapter closes with covenant fidelity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Day of Trumpets: Sacred Assembly Commanded</w:t>
            </w:r>
          </w:p>
        </w:tc>
      </w:tr>
      <w:tr>
        <w:tc>
          <w:tcPr/>
          <w:p>
            <w:pPr>
              <w:pStyle w:val="Compact"/>
            </w:pPr>
            <w:r>
              <w:t xml:space="preserve">2</w:t>
            </w:r>
          </w:p>
        </w:tc>
        <w:tc>
          <w:tcPr/>
          <w:p>
            <w:pPr>
              <w:pStyle w:val="Compact"/>
            </w:pPr>
            <w:r>
              <w:t xml:space="preserve">7–11</w:t>
            </w:r>
          </w:p>
        </w:tc>
        <w:tc>
          <w:tcPr/>
          <w:p>
            <w:pPr>
              <w:pStyle w:val="Compact"/>
            </w:pPr>
            <w:r>
              <w:t xml:space="preserve">The Day of Atonement: Total Humbling Before a Holy God</w:t>
            </w:r>
          </w:p>
        </w:tc>
      </w:tr>
      <w:tr>
        <w:tc>
          <w:tcPr/>
          <w:p>
            <w:pPr>
              <w:pStyle w:val="Compact"/>
            </w:pPr>
            <w:r>
              <w:t xml:space="preserve">3</w:t>
            </w:r>
          </w:p>
        </w:tc>
        <w:tc>
          <w:tcPr/>
          <w:p>
            <w:pPr>
              <w:pStyle w:val="Compact"/>
            </w:pPr>
            <w:r>
              <w:t xml:space="preserve">12–38</w:t>
            </w:r>
          </w:p>
        </w:tc>
        <w:tc>
          <w:tcPr/>
          <w:p>
            <w:pPr>
              <w:pStyle w:val="Compact"/>
            </w:pPr>
            <w:r>
              <w:t xml:space="preserve">The Feast of Tabernacles: Eight Days of Escalating and Structured Sacrifice</w:t>
            </w:r>
          </w:p>
        </w:tc>
      </w:tr>
      <w:tr>
        <w:tc>
          <w:tcPr/>
          <w:p>
            <w:pPr>
              <w:pStyle w:val="Compact"/>
            </w:pPr>
            <w:r>
              <w:t xml:space="preserve">4</w:t>
            </w:r>
          </w:p>
        </w:tc>
        <w:tc>
          <w:tcPr/>
          <w:p>
            <w:pPr>
              <w:pStyle w:val="Compact"/>
            </w:pPr>
            <w:r>
              <w:t xml:space="preserve">39–40</w:t>
            </w:r>
          </w:p>
        </w:tc>
        <w:tc>
          <w:tcPr/>
          <w:p>
            <w:pPr>
              <w:pStyle w:val="Compact"/>
            </w:pPr>
            <w:r>
              <w:t xml:space="preserve">Summary and Obedient Transmission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prescribes the seventh month’s sacred assemblies and their costly, ordered sacrificial worship.</w:t>
      </w:r>
    </w:p>
    <w:p>
      <w:pPr>
        <w:pStyle w:val="BodyText"/>
      </w:pPr>
      <w:r>
        <w:rPr>
          <w:b/>
          <w:bCs/>
        </w:rPr>
        <w:t xml:space="preserve">Primary Claim:</w:t>
      </w:r>
      <w:r>
        <w:t xml:space="preserve"> </w:t>
      </w:r>
      <w:r>
        <w:t xml:space="preserve">God structures His people’s worship on His own terms — precise, costly, and calendar-shaping — so that every approach to His presence declares their complete dependence on His provision for atonement and their life as a people who exist to honor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God’s terms for worship reveal what He is — and what we are.</w:t>
      </w:r>
      <w:r>
        <w:t xml:space="preserve"> </w:t>
      </w:r>
      <w:r>
        <w:t xml:space="preserve">The precision and costliness of Numbers 29 is not bureaucratic over-engineering. It is theology in the form of law. Every specified offering says: God is holy and His holiness sets the terms; you do not approach on your own terms, at your own price, in your own timing. The New Covenant believer who dismisses this as mere Old Testament machinery loses something essential — not the form, but the permanent revelation it carries. God’s holiness has not changed. The costliness of access has not diminished; it has been concentrated and perfected in Christ. To grasp Numbers 29 is to feel the weight of what it cost for God to be approachable at all.</w:t>
      </w:r>
    </w:p>
    <w:p>
      <w:pPr>
        <w:pStyle w:val="BodyText"/>
      </w:pPr>
      <w:r>
        <w:rPr>
          <w:b/>
          <w:bCs/>
        </w:rPr>
        <w:t xml:space="preserve">2. Let your calendar be shaped by God’s rhythms rather than your own convenience.</w:t>
      </w:r>
      <w:r>
        <w:t xml:space="preserve"> </w:t>
      </w:r>
      <w:r>
        <w:t xml:space="preserve">Israel’s year was not organized around harvest schedules, military campaigns, or personal preference and then fitted with God’s calendar where convenient. God’s calendar was the organizing structure around which everything else was arranged. The modern believer who treats gathered worship as one optional activity among many competing priorities has adopted a fundamentally pagan calendar — life organized around self, with God inserted occasionally. Numbers 29 calls for a conversion of the schedule itself. Ask: does the rhythm of your week, month, and year reflect a people whose primary identity is that they exist to honor God?</w:t>
      </w:r>
    </w:p>
    <w:p>
      <w:pPr>
        <w:pStyle w:val="BodyText"/>
      </w:pPr>
      <w:r>
        <w:rPr>
          <w:b/>
          <w:bCs/>
        </w:rPr>
        <w:t xml:space="preserve">3. Grieve over the casualness with which you approach the presence of God.</w:t>
      </w:r>
      <w:r>
        <w:t xml:space="preserve"> </w:t>
      </w:r>
      <w:r>
        <w:t xml:space="preserve">The sheer volume of prescribed sacrifice in Numbers 29 — the bulls, rams, lambs, goats, the grain, the oil, the wine — accumulating day after day across a month — should produce in the reader a sense of holy discomfort about casualness in worship. The Israelite who watched the priests work through thirteen bulls on the first day of Tabernacles knew at a visceral level that this was not casual. Access cost something. For the Christian, the access purchased by Christ should generate not complacency but astonishment and grief at any carelessness with what was bought at such price. You do not drift into the presence of a holy God.</w:t>
      </w:r>
    </w:p>
    <w:p>
      <w:pPr>
        <w:pStyle w:val="BodyText"/>
      </w:pPr>
      <w:r>
        <w:rPr>
          <w:b/>
          <w:bCs/>
        </w:rPr>
        <w:t xml:space="preserve">4. Rest in the sufficiency of the one sacrifice that Numbers 29’s thousand offerings could only gesture toward.</w:t>
      </w:r>
      <w:r>
        <w:t xml:space="preserve"> </w:t>
      </w:r>
      <w:r>
        <w:t xml:space="preserve">The Hebrews preacher notes that the very repetition of the sacrificial system was its testimony to incompleteness —</w:t>
      </w:r>
      <w:r>
        <w:t xml:space="preserve"> </w:t>
      </w:r>
      <w:r>
        <w:t xml:space="preserve">“if it could have made the worshippers perfect, would they not have ceased to be offered?”</w:t>
      </w:r>
      <w:r>
        <w:t xml:space="preserve"> </w:t>
      </w:r>
      <w:r>
        <w:t xml:space="preserve">(Hebrews 10:2). Numbers 29 is magnificent, but it is magnificently incomplete. Every bull offered on every day of every Tabernacles was pointing forward. The Christian receives what Israel’s entire calendar could only signify: one sacrifice, sufficient, permanent, fully accepted. The anxiety that drove Israel back to the altar again and again has been resolved. Stand in that resolution rather than manufacturing fresh anxieties about your acceptability before God.</w:t>
      </w:r>
    </w:p>
    <w:p>
      <w:pPr>
        <w:pStyle w:val="BodyText"/>
      </w:pPr>
      <w:r>
        <w:rPr>
          <w:b/>
          <w:bCs/>
        </w:rPr>
        <w:t xml:space="preserve">5. Examine what your worship costs you — and whether you have confused freewill offerings with the required baseline.</w:t>
      </w:r>
      <w:r>
        <w:t xml:space="preserve"> </w:t>
      </w:r>
      <w:r>
        <w:t xml:space="preserve">Numbers 29:39 notes that the prescribed calendar is distinct from vow offerings and freewill offerings — the calendar is the floor, not the ceiling. Israel’s prescribed offerings were not optional generosity; they were the non-negotiable structure of covenant worship. The freewill offering was the space for additional love. The modern tendency is to invert this — to treat all of worship as freewill offering (brought when moved, when convenient, when the mood is right) with no non-negotiable floor. What would it look like for your worship, your giving, your gathering, to have a required baseline — a cost you bear regardless of how you feel — beneath which generosity then rises?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Numbers 29 teaches that God is holy in a way that structures all of life around His requirements rather than fitting into human convenience. The elaborate and precise sacrificial calendar reveals that access to God is neither automatic nor self-determined — it requires costly mediation, ordered structure, and communal participation. The seventh month, moving from the trumpet-blast of assembly through the total humbling of atonement to the extended feast of Tabernacles, traces a movement that is itself theologically instructive: God summons His people, confronts them with their need for atonement, and then welcomes them into sustained joyful presence. This sequence reveals a God who is simultaneously holy (demanding) and gracious (drawing near), whose appointed feasts are not burdens imposed on servants but invitations extended to a people He is calling into ongoing relationship with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Numbers 29 is a sustained demonstration of the Reformed principle that salvation — and the worship that flows from it — is entirely on God’s terms, not humanity’s. The sacrificial system as a whole embodies the doctrines of grace in liturgical form: Israel does not design the approach, determine the price, or decide the frequency. God prescribes; Israel obeys. The entire system simultaneously exposes total human inability (no worshipper can approach the holy God on their own terms) and the sufficiency of divinely appointed provision (God provides both the command and the means). The typological weight of Numbers 29, seen through the lens of Hebrews 10, declares that Christ’s single offering accomplishes what seven days of escalating sacrifice and an entire nation’s livestock could never complete. The gospel does not merely supplement the Old Testament sacrificial system — it explains why that system had to be so elaborate and why it had to give way to something infinitely better. The Feast of Tabernacles that Jesus attended in John 7, on whose last great day He cried out as the fulfillment of every thirst the feast was designed to address, is the living hermeneutical key to Numbers 29: the whole system was designed to make Israel want what only Christ could give.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meet you on your own schedule, at your own price, on your own terms. He has appointed how His people are to approach Him — and the cost is staggering, far beyond what any of us could supply. This is the permanent theology of Numbers 29: access to a holy God requires atonement that only He can provide. The good news is that He has provided it — not in bulls and rams and goats repeated endlessly across a seventh month, but in a single sacrifice that the entire calendar was built to anticipate. Stop treating the presence of God like an open door you can wander through whenever convenient. You are there because it cost everything. Live like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mere antiquarian detail with no present theological weight.</w:t>
      </w:r>
      <w:r>
        <w:t xml:space="preserve"> </w:t>
      </w:r>
      <w:r>
        <w:t xml:space="preserve">The most common failure with Numbers 29 is simply skipping it or treating it as background material. Every specification in this chapter is a theological statement about God’s holiness, the cost of access, and the total consecration He requires. The chapter’s precision is not tedium — it is the text’s primary vehicle for meaning. A teacher who rushes through the offering lists to get to</w:t>
      </w:r>
      <w:r>
        <w:t xml:space="preserve"> </w:t>
      </w:r>
      <w:r>
        <w:t xml:space="preserve">“what this means for us”</w:t>
      </w:r>
      <w:r>
        <w:t xml:space="preserve"> </w:t>
      </w:r>
      <w:r>
        <w:t xml:space="preserve">without letting the lists themselves do their work has short-circuited the passage’s own method.</w:t>
      </w:r>
    </w:p>
    <w:p>
      <w:pPr>
        <w:numPr>
          <w:ilvl w:val="0"/>
          <w:numId w:val="1002"/>
        </w:numPr>
      </w:pPr>
      <w:r>
        <w:rPr>
          <w:b/>
          <w:bCs/>
        </w:rPr>
        <w:t xml:space="preserve">Divorcing the sacrificial details from their typological fulfillment in Christ.</w:t>
      </w:r>
      <w:r>
        <w:t xml:space="preserve"> </w:t>
      </w:r>
      <w:r>
        <w:t xml:space="preserve">The danger is treating Numbers 29 as either (a) a purely historical curiosity now wholly irrelevant, or (b) a model for contemporary worship structures, without engaging the New Testament’s own interpretive key. Hebrews 10 and John 7 are not optional supplements — they are the canonical lens through which a Christian reader must see these texts. Expound the type; land on the fulfillment; let the contrast show why Christ is both necessary and sufficient.</w:t>
      </w:r>
    </w:p>
    <w:p>
      <w:pPr>
        <w:numPr>
          <w:ilvl w:val="0"/>
          <w:numId w:val="1002"/>
        </w:numPr>
      </w:pPr>
      <w:r>
        <w:rPr>
          <w:b/>
          <w:bCs/>
        </w:rPr>
        <w:t xml:space="preserve">Moralizing the calendar into a legalistic application.</w:t>
      </w:r>
      <w:r>
        <w:t xml:space="preserve"> </w:t>
      </w:r>
      <w:r>
        <w:t xml:space="preserve">There is a real and important application about structuring life around God’s rhythms rather than one’s own. But this application must not be preached as</w:t>
      </w:r>
      <w:r>
        <w:t xml:space="preserve"> </w:t>
      </w:r>
      <w:r>
        <w:t xml:space="preserve">“therefore make sure you attend church regularly or God will be displeased.”</w:t>
      </w:r>
      <w:r>
        <w:t xml:space="preserve"> </w:t>
      </w:r>
      <w:r>
        <w:t xml:space="preserve">The motivation must be the gospel: the one who has been found by the God who prescribed this staggering approach now</w:t>
      </w:r>
      <w:r>
        <w:t xml:space="preserve"> </w:t>
      </w:r>
      <w:r>
        <w:rPr>
          <w:i/>
          <w:iCs/>
        </w:rPr>
        <w:t xml:space="preserve">wants</w:t>
      </w:r>
      <w:r>
        <w:t xml:space="preserve"> </w:t>
      </w:r>
      <w:r>
        <w:t xml:space="preserve">to organize his life around His presence. Imperative without indicative produces guilt management, not worship.</w:t>
      </w:r>
    </w:p>
    <w:p>
      <w:pPr>
        <w:numPr>
          <w:ilvl w:val="0"/>
          <w:numId w:val="1002"/>
        </w:numPr>
      </w:pPr>
      <w:r>
        <w:rPr>
          <w:b/>
          <w:bCs/>
        </w:rPr>
        <w:t xml:space="preserve">Ignoring the movement from Atonement to Feast.</w:t>
      </w:r>
      <w:r>
        <w:t xml:space="preserve"> </w:t>
      </w:r>
      <w:r>
        <w:t xml:space="preserve">The theological sequence within the seventh month — Trumpets, Atonement, Tabernacles — is not accidental. Atonement precedes feasting; the Day of Atonement (humbling, fasting, confession) comes before the eight days of Tabernacles (celebration, abundance, presence). The gospel pattern is encoded in the calendar: there is no feast without atonement, no celebration without costly mediation. A sermon that expounds the joy of Tabernacles without the solemnity of Yom Kippur has misread the month’s own argument.</w:t>
      </w:r>
    </w:p>
    <w:p>
      <w:pPr>
        <w:numPr>
          <w:ilvl w:val="0"/>
          <w:numId w:val="1002"/>
        </w:numPr>
      </w:pPr>
      <w:r>
        <w:rPr>
          <w:b/>
          <w:bCs/>
        </w:rPr>
        <w:t xml:space="preserve">Missing the</w:t>
      </w:r>
      <w:r>
        <w:rPr>
          <w:b/>
          <w:bCs/>
        </w:rPr>
        <w:t xml:space="preserve"> </w:t>
      </w:r>
      <w:r>
        <w:rPr>
          <w:b/>
          <w:bCs/>
        </w:rPr>
        <w:t xml:space="preserve">“floor, not ceiling”</w:t>
      </w:r>
      <w:r>
        <w:rPr>
          <w:b/>
          <w:bCs/>
        </w:rPr>
        <w:t xml:space="preserve"> </w:t>
      </w:r>
      <w:r>
        <w:rPr>
          <w:b/>
          <w:bCs/>
        </w:rPr>
        <w:t xml:space="preserve">logic of verse 39.</w:t>
      </w:r>
      <w:r>
        <w:t xml:space="preserve"> </w:t>
      </w:r>
      <w:r>
        <w:t xml:space="preserve">The summary verse distinguishes prescribed offerings from freewill offerings. A preacher who uses this text to establish worship requirements without noting that the requirements are the minimum, not the measure of devotion, has turned the text against itself. The calendar is the structure within which love then expresses itself freely and abundantly — not the upper limit of what a worshipping community owes to God.</w:t>
      </w:r>
    </w:p>
    <w:p>
      <w:pPr>
        <w:numPr>
          <w:ilvl w:val="0"/>
          <w:numId w:val="1002"/>
        </w:numPr>
      </w:pPr>
      <w:r>
        <w:rPr>
          <w:b/>
          <w:bCs/>
        </w:rPr>
        <w:t xml:space="preserve">Failing to let the sheer volume of sacrifice produce appropriate emotional weight.</w:t>
      </w:r>
      <w:r>
        <w:t xml:space="preserve"> </w:t>
      </w:r>
      <w:r>
        <w:t xml:space="preserve">The cumulative effect of reading thirteen bulls, two rams, fourteen lambs, and a goat on day one — and then repeating nearly the same on days two through eight — is meant to create a visceral sense of scale. A communicator who moves quickly through the numbers without pausing to let the congregation feel the weight of it has robbed the text of its primary rhetorical effect. The repetition is the sermon.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2026-07-14T21:01:56Z</dcterms:created>
  <dcterms:modified xsi:type="dcterms:W3CDTF">2026-07-14T21:01:56Z</dcterms:modified>
</cp:coreProperties>
</file>

<file path=docProps/custom.xml><?xml version="1.0" encoding="utf-8"?>
<Properties xmlns="http://schemas.openxmlformats.org/officeDocument/2006/custom-properties" xmlns:vt="http://schemas.openxmlformats.org/officeDocument/2006/docPropsVTypes"/>
</file>